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90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290"/>
        <w:tblGridChange w:id="0">
          <w:tblGrid>
            <w:gridCol w:w="9290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Стандард 8. Оцењивање и напредовање студената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Оцењивање студената врши се непрекидним праћењем рада студената и на основу поена стечених у испуњавању предиспитних обавеза и полагањем испита.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Опис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(највише 500 речи)</w:t>
            </w:r>
          </w:p>
          <w:p w:rsidR="00000000" w:rsidDel="00000000" w:rsidP="00000000" w:rsidRDefault="00000000" w:rsidRPr="00000000" w14:paraId="00000005">
            <w:pPr>
              <w:widowControl w:val="1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1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ab/>
              <w:t xml:space="preserve">Процес оцењивања студената заснива се на захтевима Закона о високом образовању, Статуту Универзитета и Статуту Филозофског факултета. Од укупно 60 ЕСПБ бодова на студијском програму, студент стиче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24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ЕСПБ полагањем испита из једног обавезног и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три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изборна предмета. </w:t>
            </w:r>
          </w:p>
          <w:p w:rsidR="00000000" w:rsidDel="00000000" w:rsidP="00000000" w:rsidRDefault="00000000" w:rsidRPr="00000000" w14:paraId="00000007">
            <w:pPr>
              <w:widowControl w:val="1"/>
              <w:ind w:firstLine="72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Да би положио испит, студент мора да испуни све предиспитне и испитне обавезе предвиђене силабусом датог предмета. Предиспитне обавезе обухватају полагање колоквијума, израду семинарских радова, студентских пројеката или презентација, и могу носити од 30 до 70 од укупно 100 поена на сваком предмету. Наставник и сарадник на сваком предмету имају обавезу да воде евиденцију о оцењивању и напредовању студената на предиспитним и испитним обавезама. </w:t>
            </w:r>
          </w:p>
          <w:p w:rsidR="00000000" w:rsidDel="00000000" w:rsidP="00000000" w:rsidRDefault="00000000" w:rsidRPr="00000000" w14:paraId="00000008">
            <w:pPr>
              <w:widowControl w:val="1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ab/>
              <w:t xml:space="preserve">Оцене које студент стиче на основу испуњених предиспитних и испитних обавеза исказују се бројчано на следећи начин:</w:t>
            </w:r>
          </w:p>
          <w:p w:rsidR="00000000" w:rsidDel="00000000" w:rsidP="00000000" w:rsidRDefault="00000000" w:rsidRPr="00000000" w14:paraId="00000009">
            <w:pPr>
              <w:spacing w:before="40" w:lineRule="auto"/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ab/>
              <w:t xml:space="preserve">10 –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одличан/на</w:t>
            </w: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 (91–100 поена);</w:t>
            </w:r>
          </w:p>
          <w:p w:rsidR="00000000" w:rsidDel="00000000" w:rsidP="00000000" w:rsidRDefault="00000000" w:rsidRPr="00000000" w14:paraId="0000000A">
            <w:pPr>
              <w:spacing w:before="40" w:lineRule="auto"/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ab/>
              <w:t xml:space="preserve">9 –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изузетно добар/ра</w:t>
            </w: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 (81–90 поена);</w:t>
            </w:r>
          </w:p>
          <w:p w:rsidR="00000000" w:rsidDel="00000000" w:rsidP="00000000" w:rsidRDefault="00000000" w:rsidRPr="00000000" w14:paraId="0000000B">
            <w:pPr>
              <w:spacing w:before="40" w:lineRule="auto"/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ab/>
              <w:t xml:space="preserve">8 –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врло добар/ра</w:t>
            </w: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 (71–80 поена);</w:t>
            </w:r>
          </w:p>
          <w:p w:rsidR="00000000" w:rsidDel="00000000" w:rsidP="00000000" w:rsidRDefault="00000000" w:rsidRPr="00000000" w14:paraId="0000000C">
            <w:pPr>
              <w:spacing w:before="40" w:lineRule="auto"/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ab/>
              <w:t xml:space="preserve">7 –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добар/ра</w:t>
            </w: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 (61–70 поена);</w:t>
            </w:r>
          </w:p>
          <w:p w:rsidR="00000000" w:rsidDel="00000000" w:rsidP="00000000" w:rsidRDefault="00000000" w:rsidRPr="00000000" w14:paraId="0000000D">
            <w:pPr>
              <w:spacing w:before="40" w:lineRule="auto"/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ab/>
              <w:t xml:space="preserve">6 –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довољан/на</w:t>
            </w: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 (51–60 поена);</w:t>
            </w:r>
          </w:p>
          <w:p w:rsidR="00000000" w:rsidDel="00000000" w:rsidP="00000000" w:rsidRDefault="00000000" w:rsidRPr="00000000" w14:paraId="0000000E">
            <w:pPr>
              <w:widowControl w:val="1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ab/>
              <w:t xml:space="preserve">5 –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није положио/ла</w:t>
            </w: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до</w:t>
            </w: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 50 поена).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1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5" w:hRule="atLeast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10">
            <w:pPr>
              <w:pBdr>
                <w:bottom w:color="000000" w:space="1" w:sz="6" w:val="single"/>
              </w:pBd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Табеле и Прилози за стандард 8: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gjdgxs" w:id="0"/>
            <w:bookmarkEnd w:id="0"/>
            <w:hyperlink r:id="rId7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Табела 8.1.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Збирна листа поена по предметима које студент стиче кроз рад у настави и полагањем предиспитних обавеза као и на испиту. </w:t>
            </w:r>
          </w:p>
          <w:p w:rsidR="00000000" w:rsidDel="00000000" w:rsidP="00000000" w:rsidRDefault="00000000" w:rsidRPr="00000000" w14:paraId="00000012">
            <w:pPr>
              <w:pBdr>
                <w:bottom w:color="000000" w:space="1" w:sz="6" w:val="single"/>
              </w:pBd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30j0zll" w:id="1"/>
            <w:bookmarkEnd w:id="1"/>
            <w:hyperlink r:id="rId8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Табела 8.2.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Статистички подаци о напредовању студената на студијском програму.</w:t>
            </w:r>
          </w:p>
          <w:p w:rsidR="00000000" w:rsidDel="00000000" w:rsidP="00000000" w:rsidRDefault="00000000" w:rsidRPr="00000000" w14:paraId="00000013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1fob9te" w:id="2"/>
            <w:bookmarkEnd w:id="2"/>
            <w:hyperlink r:id="rId9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Прилог 8.2. 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Књига предмета - (у документацији  и на сајту институције).</w:t>
            </w:r>
          </w:p>
        </w:tc>
      </w:tr>
    </w:tbl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40" w:w="11907" w:orient="portrait"/>
      <w:pgMar w:bottom="851" w:top="2269" w:left="1418" w:right="851" w:header="113" w:footer="4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4"/>
      <w:gridCol w:w="6368"/>
      <w:gridCol w:w="1656"/>
      <w:tblGridChange w:id="0">
        <w:tblGrid>
          <w:gridCol w:w="1634"/>
          <w:gridCol w:w="6368"/>
          <w:gridCol w:w="1656"/>
        </w:tblGrid>
      </w:tblGridChange>
    </w:tblGrid>
    <w:tr>
      <w:trPr>
        <w:cantSplit w:val="1"/>
        <w:trHeight w:val="36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00430" cy="899795"/>
                <wp:effectExtent b="0" l="0" r="0" t="0"/>
                <wp:docPr id="102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14400" cy="913765"/>
                <wp:effectExtent b="0" l="0" r="0" t="0"/>
                <wp:docPr id="10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6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49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E">
          <w:pPr>
            <w:tabs>
              <w:tab w:val="center" w:pos="4320"/>
              <w:tab w:val="right" w:pos="8640"/>
            </w:tabs>
            <w:jc w:val="center"/>
            <w:rPr>
              <w:b w:val="1"/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Мастер академске студије </w:t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b w:val="1"/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Француски језик и књижевност</w:t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sr-Latn" w:val="sr-Latn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r-Latn" w:val="sr-Latn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sr-Latn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sr-Latn" w:val="sr-Cyrl"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">
    <w:name w:val="Mention"/>
    <w:next w:val="Mention"/>
    <w:autoRedefine w:val="0"/>
    <w:hidden w:val="0"/>
    <w:qFormat w:val="1"/>
    <w:rPr>
      <w:color w:val="2b579a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808080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BodyTextChar">
    <w:name w:val="Body Text Char"/>
    <w:next w:val="BodyTextChar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 w:eastAsia="sr-Latn" w:val="sr-Cyr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http://../Prilozi%20i%20tabele/Tabele%20standarda%205/Tabele%205.2.%20MA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../Prilozi%20i%20tabele/Tabele%20standarda%208/Tabela%208.1.%20Zbirna%20lista%20poena%20po%20predmetima.doc" TargetMode="External"/><Relationship Id="rId8" Type="http://schemas.openxmlformats.org/officeDocument/2006/relationships/hyperlink" Target="http://../Prilozi%20i%20tabele/Tabele%20standarda%208/Tabela%208.2.%20Statisti%C4%8Dki%20podaci%20o%20napredovanju.doc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3THFCtg6murSDS+zQ0MGi0ouNQ==">AMUW2mWN0xYkiRuwJXgXxFH6ZXjXrRUQHooJHgKTnkZ8HkY3Wojab7lGJYUUhk3r+TWyTQpPNREviM+zlS1/xdyI/GlFZVVxsR7sdVv5GMIcfGRI/hbBMkS4Pz9iqtZ4sqPNVei3mL6eyjuSCAcmbgWTiMwPyijP+Q==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2020-03-15T18:58:00Z</dcterms:created>
  <dc:creator>rastko jankovic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